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71" w:rsidRPr="00005F63" w:rsidRDefault="002873CF" w:rsidP="002873CF">
      <w:pPr>
        <w:spacing w:after="0" w:line="360" w:lineRule="auto"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r w:rsidRPr="00005F63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נאום </w:t>
      </w:r>
      <w:r w:rsidR="00EB511F" w:rsidRPr="00005F63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לזכרו של ראש הממשלה יצחק רבין ז"ל</w:t>
      </w:r>
    </w:p>
    <w:p w:rsidR="00D67FC1" w:rsidRDefault="002873CF" w:rsidP="00005F63">
      <w:pPr>
        <w:spacing w:after="0"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005F63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 xml:space="preserve">2017, </w:t>
      </w:r>
      <w:r w:rsidR="00EB511F" w:rsidRPr="00005F63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תשע"ח</w:t>
      </w:r>
    </w:p>
    <w:p w:rsidR="00005F63" w:rsidRPr="00005F63" w:rsidRDefault="00005F63" w:rsidP="00005F63">
      <w:pPr>
        <w:spacing w:after="0"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7F54C6" w:rsidRPr="00005F63" w:rsidRDefault="00EB511F" w:rsidP="007A7A4B">
      <w:pPr>
        <w:spacing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 xml:space="preserve">רבות עסקו ויעסקו בדבר המתח, כביכול, בין יהדותה של מדינת ישראל לבין ערכיה הדמוקרטיים. אינני רוצה להעמיק מידי בשאלה זו אלא להזכיר </w:t>
      </w:r>
      <w:r w:rsidR="009A0297" w:rsidRPr="00005F63">
        <w:rPr>
          <w:rFonts w:hint="cs"/>
          <w:sz w:val="32"/>
          <w:szCs w:val="32"/>
          <w:rtl/>
        </w:rPr>
        <w:t>את העובדה</w:t>
      </w:r>
      <w:r w:rsidR="002873CF" w:rsidRPr="00005F63">
        <w:rPr>
          <w:rFonts w:hint="cs"/>
          <w:sz w:val="32"/>
          <w:szCs w:val="32"/>
          <w:rtl/>
        </w:rPr>
        <w:t xml:space="preserve"> ש</w:t>
      </w:r>
      <w:r w:rsidR="007F54C6" w:rsidRPr="00005F63">
        <w:rPr>
          <w:rFonts w:hint="cs"/>
          <w:sz w:val="32"/>
          <w:szCs w:val="32"/>
          <w:rtl/>
        </w:rPr>
        <w:t>ב</w:t>
      </w:r>
      <w:r w:rsidR="002873CF" w:rsidRPr="00005F63">
        <w:rPr>
          <w:rFonts w:hint="cs"/>
          <w:sz w:val="32"/>
          <w:szCs w:val="32"/>
          <w:rtl/>
        </w:rPr>
        <w:t>מגילת העצמאות</w:t>
      </w:r>
      <w:r w:rsidR="009A0297" w:rsidRPr="00005F63">
        <w:rPr>
          <w:rFonts w:hint="cs"/>
          <w:sz w:val="32"/>
          <w:szCs w:val="32"/>
          <w:rtl/>
        </w:rPr>
        <w:t xml:space="preserve"> של מדינת ישראל</w:t>
      </w:r>
      <w:r w:rsidR="007F54C6" w:rsidRPr="00005F63">
        <w:rPr>
          <w:rFonts w:hint="cs"/>
          <w:sz w:val="32"/>
          <w:szCs w:val="32"/>
          <w:rtl/>
        </w:rPr>
        <w:t xml:space="preserve"> ההגדרה דמוקרטיה איננה מופיעה אף לא פעם אחת.</w:t>
      </w:r>
    </w:p>
    <w:p w:rsidR="006E5771" w:rsidRPr="00005F63" w:rsidRDefault="007F54C6" w:rsidP="007A7A4B">
      <w:pPr>
        <w:spacing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 xml:space="preserve">דב </w:t>
      </w:r>
      <w:proofErr w:type="spellStart"/>
      <w:r w:rsidRPr="00005F63">
        <w:rPr>
          <w:rFonts w:hint="cs"/>
          <w:sz w:val="32"/>
          <w:szCs w:val="32"/>
          <w:rtl/>
        </w:rPr>
        <w:t>אלבוים</w:t>
      </w:r>
      <w:proofErr w:type="spellEnd"/>
      <w:r w:rsidRPr="00005F63">
        <w:rPr>
          <w:rFonts w:hint="cs"/>
          <w:sz w:val="32"/>
          <w:szCs w:val="32"/>
          <w:rtl/>
        </w:rPr>
        <w:t xml:space="preserve"> ועזרא ברום התחקו אחר תהליך ניסוח המגילה כדי להבין מדוע הושמטה הדמוקרטיה ממגילת העצמאות. לטענתם המשפט הפותח את ההכרזה</w:t>
      </w:r>
      <w:r w:rsidR="00714E28">
        <w:rPr>
          <w:rFonts w:hint="cs"/>
          <w:sz w:val="32"/>
          <w:szCs w:val="32"/>
          <w:rtl/>
        </w:rPr>
        <w:t>-</w:t>
      </w:r>
      <w:r w:rsidRPr="00005F63">
        <w:rPr>
          <w:rFonts w:hint="cs"/>
          <w:sz w:val="32"/>
          <w:szCs w:val="32"/>
          <w:rtl/>
        </w:rPr>
        <w:t xml:space="preserve"> "בארץ ישראל קם העם היהודי בה עוצ</w:t>
      </w:r>
      <w:r w:rsidR="002A6045" w:rsidRPr="00005F63">
        <w:rPr>
          <w:rFonts w:hint="cs"/>
          <w:sz w:val="32"/>
          <w:szCs w:val="32"/>
          <w:rtl/>
        </w:rPr>
        <w:t>בה דמותו הרוחנית</w:t>
      </w:r>
      <w:r w:rsidR="00F955A6" w:rsidRPr="00005F63">
        <w:rPr>
          <w:rFonts w:hint="cs"/>
          <w:sz w:val="32"/>
          <w:szCs w:val="32"/>
          <w:rtl/>
        </w:rPr>
        <w:t>,</w:t>
      </w:r>
      <w:r w:rsidR="002A6045" w:rsidRPr="00005F63">
        <w:rPr>
          <w:rFonts w:hint="cs"/>
          <w:sz w:val="32"/>
          <w:szCs w:val="32"/>
          <w:rtl/>
        </w:rPr>
        <w:t xml:space="preserve"> הדתית והמדינית"</w:t>
      </w:r>
      <w:r w:rsidR="00714E28">
        <w:rPr>
          <w:rFonts w:hint="cs"/>
          <w:sz w:val="32"/>
          <w:szCs w:val="32"/>
          <w:rtl/>
        </w:rPr>
        <w:t>,</w:t>
      </w:r>
      <w:r w:rsidR="002A6045" w:rsidRPr="00005F63">
        <w:rPr>
          <w:rFonts w:hint="cs"/>
          <w:sz w:val="32"/>
          <w:szCs w:val="32"/>
          <w:rtl/>
        </w:rPr>
        <w:t xml:space="preserve"> הוא ע</w:t>
      </w:r>
      <w:r w:rsidR="009A0297" w:rsidRPr="00005F63">
        <w:rPr>
          <w:rFonts w:hint="cs"/>
          <w:sz w:val="32"/>
          <w:szCs w:val="32"/>
          <w:rtl/>
        </w:rPr>
        <w:t>דות לכך שבן גוריון ראה חובה לפת</w:t>
      </w:r>
      <w:r w:rsidR="002A6045" w:rsidRPr="00005F63">
        <w:rPr>
          <w:rFonts w:hint="cs"/>
          <w:sz w:val="32"/>
          <w:szCs w:val="32"/>
          <w:rtl/>
        </w:rPr>
        <w:t>ח בא</w:t>
      </w:r>
      <w:r w:rsidR="00B04C4C">
        <w:rPr>
          <w:rFonts w:hint="cs"/>
          <w:sz w:val="32"/>
          <w:szCs w:val="32"/>
          <w:rtl/>
        </w:rPr>
        <w:t>ָ</w:t>
      </w:r>
      <w:r w:rsidR="002A6045" w:rsidRPr="00005F63">
        <w:rPr>
          <w:rFonts w:hint="cs"/>
          <w:sz w:val="32"/>
          <w:szCs w:val="32"/>
          <w:rtl/>
        </w:rPr>
        <w:t>רץ חיי קומ</w:t>
      </w:r>
      <w:r w:rsidR="00C20F02">
        <w:rPr>
          <w:rFonts w:hint="cs"/>
          <w:sz w:val="32"/>
          <w:szCs w:val="32"/>
          <w:rtl/>
        </w:rPr>
        <w:t>ֵ</w:t>
      </w:r>
      <w:r w:rsidR="002A6045" w:rsidRPr="00005F63">
        <w:rPr>
          <w:rFonts w:hint="cs"/>
          <w:sz w:val="32"/>
          <w:szCs w:val="32"/>
          <w:rtl/>
        </w:rPr>
        <w:t>מ</w:t>
      </w:r>
      <w:r w:rsidR="00FD410F" w:rsidRPr="00005F63">
        <w:rPr>
          <w:rFonts w:hint="cs"/>
          <w:sz w:val="32"/>
          <w:szCs w:val="32"/>
          <w:rtl/>
        </w:rPr>
        <w:t>יו</w:t>
      </w:r>
      <w:r w:rsidR="00C20F02">
        <w:rPr>
          <w:rFonts w:hint="cs"/>
          <w:sz w:val="32"/>
          <w:szCs w:val="32"/>
          <w:rtl/>
        </w:rPr>
        <w:t>ּ</w:t>
      </w:r>
      <w:r w:rsidR="00FD410F" w:rsidRPr="00005F63">
        <w:rPr>
          <w:rFonts w:hint="cs"/>
          <w:sz w:val="32"/>
          <w:szCs w:val="32"/>
          <w:rtl/>
        </w:rPr>
        <w:t>ת ממלכתית על פי דמותו ההיסטורית והמסורתית של עם ישראל</w:t>
      </w:r>
      <w:r w:rsidR="00F955A6" w:rsidRPr="00005F63">
        <w:rPr>
          <w:rFonts w:hint="cs"/>
          <w:sz w:val="32"/>
          <w:szCs w:val="32"/>
          <w:rtl/>
        </w:rPr>
        <w:t>.</w:t>
      </w:r>
      <w:r w:rsidR="00FD410F" w:rsidRPr="00005F63">
        <w:rPr>
          <w:rFonts w:hint="cs"/>
          <w:sz w:val="32"/>
          <w:szCs w:val="32"/>
          <w:rtl/>
        </w:rPr>
        <w:t xml:space="preserve"> להבנתם</w:t>
      </w:r>
      <w:r w:rsidR="00714E28">
        <w:rPr>
          <w:rFonts w:hint="cs"/>
          <w:sz w:val="32"/>
          <w:szCs w:val="32"/>
          <w:rtl/>
        </w:rPr>
        <w:t>,</w:t>
      </w:r>
      <w:r w:rsidR="00FD410F" w:rsidRPr="00005F63">
        <w:rPr>
          <w:rFonts w:hint="cs"/>
          <w:sz w:val="32"/>
          <w:szCs w:val="32"/>
          <w:rtl/>
        </w:rPr>
        <w:t xml:space="preserve"> ראה בן גוריון במגילה </w:t>
      </w:r>
      <w:r w:rsidR="002A6045" w:rsidRPr="00005F63">
        <w:rPr>
          <w:rFonts w:hint="cs"/>
          <w:sz w:val="32"/>
          <w:szCs w:val="32"/>
          <w:rtl/>
        </w:rPr>
        <w:t xml:space="preserve"> </w:t>
      </w:r>
      <w:r w:rsidRPr="00005F63">
        <w:rPr>
          <w:rFonts w:hint="cs"/>
          <w:sz w:val="32"/>
          <w:szCs w:val="32"/>
          <w:rtl/>
        </w:rPr>
        <w:t xml:space="preserve"> </w:t>
      </w:r>
      <w:r w:rsidR="00F955A6" w:rsidRPr="00005F63">
        <w:rPr>
          <w:rFonts w:hint="cs"/>
          <w:sz w:val="32"/>
          <w:szCs w:val="32"/>
          <w:rtl/>
        </w:rPr>
        <w:t>טקסט המתאר ריבונות יהודית אידאלית ובכדי לבסס הבנה זו מביאים ציטוט מתוך יומנו האישי</w:t>
      </w:r>
      <w:r w:rsidR="00714E28">
        <w:rPr>
          <w:rFonts w:hint="cs"/>
          <w:sz w:val="32"/>
          <w:szCs w:val="32"/>
          <w:rtl/>
        </w:rPr>
        <w:t>,</w:t>
      </w:r>
      <w:r w:rsidR="00F955A6" w:rsidRPr="00005F63">
        <w:rPr>
          <w:rFonts w:hint="cs"/>
          <w:sz w:val="32"/>
          <w:szCs w:val="32"/>
          <w:rtl/>
        </w:rPr>
        <w:t xml:space="preserve"> בו כתב זמן קצר לאחר מעמד הכרזת המדינה: "ואשר לדמוקרטיה מערבית, אני בעד דמוקרטיה יהודית, "המערבית"</w:t>
      </w:r>
      <w:r w:rsidR="002873CF" w:rsidRPr="00005F63">
        <w:rPr>
          <w:rFonts w:hint="cs"/>
          <w:sz w:val="32"/>
          <w:szCs w:val="32"/>
          <w:rtl/>
        </w:rPr>
        <w:t xml:space="preserve"> </w:t>
      </w:r>
      <w:r w:rsidR="00F955A6" w:rsidRPr="00005F63">
        <w:rPr>
          <w:rFonts w:hint="cs"/>
          <w:sz w:val="32"/>
          <w:szCs w:val="32"/>
          <w:rtl/>
        </w:rPr>
        <w:t xml:space="preserve">לא מספיקה, היות יהודי </w:t>
      </w:r>
      <w:r w:rsidR="00714E28">
        <w:rPr>
          <w:rFonts w:hint="cs"/>
          <w:sz w:val="32"/>
          <w:szCs w:val="32"/>
          <w:rtl/>
        </w:rPr>
        <w:t>אין זה רק עובדה ביולוגית אלא גם</w:t>
      </w:r>
      <w:r w:rsidR="00F955A6" w:rsidRPr="00005F63">
        <w:rPr>
          <w:rFonts w:hint="cs"/>
          <w:sz w:val="32"/>
          <w:szCs w:val="32"/>
          <w:rtl/>
        </w:rPr>
        <w:t>...</w:t>
      </w:r>
      <w:r w:rsidR="00D67FC1" w:rsidRPr="00005F63">
        <w:rPr>
          <w:rFonts w:hint="cs"/>
          <w:sz w:val="32"/>
          <w:szCs w:val="32"/>
          <w:rtl/>
        </w:rPr>
        <w:t xml:space="preserve"> </w:t>
      </w:r>
      <w:r w:rsidR="00F955A6" w:rsidRPr="00005F63">
        <w:rPr>
          <w:rFonts w:hint="cs"/>
          <w:sz w:val="32"/>
          <w:szCs w:val="32"/>
          <w:rtl/>
        </w:rPr>
        <w:t>מוסרית</w:t>
      </w:r>
      <w:r w:rsidR="00D67FC1" w:rsidRPr="00005F63">
        <w:rPr>
          <w:rFonts w:hint="cs"/>
          <w:sz w:val="32"/>
          <w:szCs w:val="32"/>
          <w:rtl/>
        </w:rPr>
        <w:t xml:space="preserve"> אתית. יש לנו תוכן יהודי מיוחד </w:t>
      </w:r>
      <w:r w:rsidR="00F955A6" w:rsidRPr="00005F63">
        <w:rPr>
          <w:rFonts w:hint="cs"/>
          <w:sz w:val="32"/>
          <w:szCs w:val="32"/>
          <w:rtl/>
        </w:rPr>
        <w:t xml:space="preserve">שצריך להיות נחלת העולם. </w:t>
      </w:r>
      <w:r w:rsidR="00F955A6" w:rsidRPr="00005F63">
        <w:rPr>
          <w:rFonts w:hint="cs"/>
          <w:b/>
          <w:bCs/>
          <w:sz w:val="32"/>
          <w:szCs w:val="32"/>
          <w:rtl/>
        </w:rPr>
        <w:t xml:space="preserve">ערך </w:t>
      </w:r>
      <w:r w:rsidR="00F955A6" w:rsidRPr="00005F63">
        <w:rPr>
          <w:rFonts w:hint="cs"/>
          <w:b/>
          <w:bCs/>
          <w:sz w:val="32"/>
          <w:szCs w:val="32"/>
          <w:rtl/>
        </w:rPr>
        <w:lastRenderedPageBreak/>
        <w:t>החיים וחירות האדם</w:t>
      </w:r>
      <w:r w:rsidR="00F955A6" w:rsidRPr="00005F63">
        <w:rPr>
          <w:rFonts w:hint="cs"/>
          <w:sz w:val="32"/>
          <w:szCs w:val="32"/>
          <w:rtl/>
        </w:rPr>
        <w:t xml:space="preserve"> עמוקים אצלנו לפי תורת הנביאים יותר מאשר בדמוקרטיה המערבית". עד כאן דבריו של בן גוריון.</w:t>
      </w:r>
    </w:p>
    <w:p w:rsidR="000C1B66" w:rsidRPr="00005F63" w:rsidRDefault="00F955A6" w:rsidP="00B04C4C">
      <w:pPr>
        <w:spacing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 xml:space="preserve">מכאן אני מבקש להאיר נקודה אחרת אותה קושרים תמימים </w:t>
      </w:r>
      <w:proofErr w:type="spellStart"/>
      <w:r w:rsidRPr="00005F63">
        <w:rPr>
          <w:rFonts w:hint="cs"/>
          <w:sz w:val="32"/>
          <w:szCs w:val="32"/>
          <w:rtl/>
        </w:rPr>
        <w:t>ומתממים</w:t>
      </w:r>
      <w:proofErr w:type="spellEnd"/>
      <w:r w:rsidRPr="00005F63">
        <w:rPr>
          <w:rFonts w:hint="cs"/>
          <w:sz w:val="32"/>
          <w:szCs w:val="32"/>
          <w:rtl/>
        </w:rPr>
        <w:t xml:space="preserve"> רבים לזהות</w:t>
      </w:r>
      <w:r w:rsidR="009A0297" w:rsidRPr="00005F63">
        <w:rPr>
          <w:rFonts w:hint="cs"/>
          <w:sz w:val="32"/>
          <w:szCs w:val="32"/>
          <w:rtl/>
        </w:rPr>
        <w:t xml:space="preserve">ה היהודית של מדינת ישראל והיא הפחד מקנאות </w:t>
      </w:r>
      <w:r w:rsidRPr="00005F63">
        <w:rPr>
          <w:rFonts w:hint="cs"/>
          <w:sz w:val="32"/>
          <w:szCs w:val="32"/>
          <w:rtl/>
        </w:rPr>
        <w:t xml:space="preserve">דתית. מסיפורו של אליהו הנביא אנו למדים באופן הברור ביותר </w:t>
      </w:r>
      <w:r w:rsidR="000C1B66" w:rsidRPr="00005F63">
        <w:rPr>
          <w:rFonts w:hint="cs"/>
          <w:sz w:val="32"/>
          <w:szCs w:val="32"/>
          <w:rtl/>
        </w:rPr>
        <w:t>עד כמה מעשה קנאות</w:t>
      </w:r>
      <w:r w:rsidR="00D67FC1" w:rsidRPr="00005F63">
        <w:rPr>
          <w:rFonts w:hint="cs"/>
          <w:sz w:val="32"/>
          <w:szCs w:val="32"/>
          <w:rtl/>
        </w:rPr>
        <w:t xml:space="preserve"> ביהדות</w:t>
      </w:r>
      <w:r w:rsidR="000C1B66" w:rsidRPr="00005F63">
        <w:rPr>
          <w:rFonts w:hint="cs"/>
          <w:sz w:val="32"/>
          <w:szCs w:val="32"/>
          <w:rtl/>
        </w:rPr>
        <w:t xml:space="preserve"> פסול ואסור בתכלית האיסור. </w:t>
      </w:r>
      <w:r w:rsidR="009A0297" w:rsidRPr="00005F63">
        <w:rPr>
          <w:rFonts w:hint="cs"/>
          <w:sz w:val="32"/>
          <w:szCs w:val="32"/>
          <w:rtl/>
        </w:rPr>
        <w:t xml:space="preserve">לאחר שאליהו </w:t>
      </w:r>
      <w:r w:rsidR="000C1B66" w:rsidRPr="00005F63">
        <w:rPr>
          <w:rFonts w:hint="cs"/>
          <w:sz w:val="32"/>
          <w:szCs w:val="32"/>
          <w:rtl/>
        </w:rPr>
        <w:t>הורג את נביאי הבעל בכרמל הוא בורח למדבר, שם מתגלה אליו אלוהים השואל אותו מה לך פה אליהו? ואליהו עונה: "קנ</w:t>
      </w:r>
      <w:r w:rsidR="00B04C4C">
        <w:rPr>
          <w:rFonts w:hint="cs"/>
          <w:sz w:val="32"/>
          <w:szCs w:val="32"/>
          <w:rtl/>
        </w:rPr>
        <w:t>ֹ</w:t>
      </w:r>
      <w:r w:rsidR="000C1B66" w:rsidRPr="00005F63">
        <w:rPr>
          <w:rFonts w:hint="cs"/>
          <w:sz w:val="32"/>
          <w:szCs w:val="32"/>
          <w:rtl/>
        </w:rPr>
        <w:t>א ק</w:t>
      </w:r>
      <w:r w:rsidR="00C20F02">
        <w:rPr>
          <w:rFonts w:hint="cs"/>
          <w:sz w:val="32"/>
          <w:szCs w:val="32"/>
          <w:rtl/>
        </w:rPr>
        <w:t>ִ</w:t>
      </w:r>
      <w:r w:rsidR="000C1B66" w:rsidRPr="00005F63">
        <w:rPr>
          <w:rFonts w:hint="cs"/>
          <w:sz w:val="32"/>
          <w:szCs w:val="32"/>
          <w:rtl/>
        </w:rPr>
        <w:t>נ</w:t>
      </w:r>
      <w:r w:rsidR="00C20F02">
        <w:rPr>
          <w:rFonts w:hint="cs"/>
          <w:sz w:val="32"/>
          <w:szCs w:val="32"/>
          <w:rtl/>
        </w:rPr>
        <w:t>ֵ</w:t>
      </w:r>
      <w:r w:rsidR="000C1B66" w:rsidRPr="00005F63">
        <w:rPr>
          <w:rFonts w:hint="cs"/>
          <w:sz w:val="32"/>
          <w:szCs w:val="32"/>
          <w:rtl/>
        </w:rPr>
        <w:t>את</w:t>
      </w:r>
      <w:r w:rsidR="00C20F02">
        <w:rPr>
          <w:rFonts w:hint="cs"/>
          <w:sz w:val="32"/>
          <w:szCs w:val="32"/>
          <w:rtl/>
        </w:rPr>
        <w:t>ִ</w:t>
      </w:r>
      <w:r w:rsidR="000C1B66" w:rsidRPr="00005F63">
        <w:rPr>
          <w:rFonts w:hint="cs"/>
          <w:sz w:val="32"/>
          <w:szCs w:val="32"/>
          <w:rtl/>
        </w:rPr>
        <w:t xml:space="preserve">י לשם אלוהיי, כי עזבו בריתך בני ישראל". </w:t>
      </w:r>
      <w:r w:rsidR="00714E28">
        <w:rPr>
          <w:rFonts w:hint="cs"/>
          <w:sz w:val="32"/>
          <w:szCs w:val="32"/>
          <w:rtl/>
        </w:rPr>
        <w:t>שואל אותו הקב"ה</w:t>
      </w:r>
      <w:r w:rsidR="000C1B66" w:rsidRPr="00005F63">
        <w:rPr>
          <w:rFonts w:hint="cs"/>
          <w:sz w:val="32"/>
          <w:szCs w:val="32"/>
          <w:rtl/>
        </w:rPr>
        <w:t>: שמה את בריתך עזבו? והרי את בריתי עזבו ולא את בריתך</w:t>
      </w:r>
      <w:r w:rsidR="00B860BB" w:rsidRPr="00005F63">
        <w:rPr>
          <w:rFonts w:hint="cs"/>
          <w:sz w:val="32"/>
          <w:szCs w:val="32"/>
          <w:rtl/>
        </w:rPr>
        <w:t xml:space="preserve"> </w:t>
      </w:r>
      <w:r w:rsidR="000C1B66" w:rsidRPr="00005F63">
        <w:rPr>
          <w:rFonts w:hint="cs"/>
          <w:sz w:val="32"/>
          <w:szCs w:val="32"/>
          <w:rtl/>
        </w:rPr>
        <w:t>וכך נמשך</w:t>
      </w:r>
      <w:r w:rsidR="00B860BB" w:rsidRPr="00005F63">
        <w:rPr>
          <w:rFonts w:hint="cs"/>
          <w:sz w:val="32"/>
          <w:szCs w:val="32"/>
          <w:rtl/>
        </w:rPr>
        <w:t xml:space="preserve"> הדיאלוג שבסופו אומר לו הקב"ה: "קינ</w:t>
      </w:r>
      <w:r w:rsidR="00C20F02">
        <w:rPr>
          <w:rFonts w:hint="cs"/>
          <w:sz w:val="32"/>
          <w:szCs w:val="32"/>
          <w:rtl/>
        </w:rPr>
        <w:t>ֵ</w:t>
      </w:r>
      <w:r w:rsidR="00B860BB" w:rsidRPr="00005F63">
        <w:rPr>
          <w:rFonts w:hint="cs"/>
          <w:sz w:val="32"/>
          <w:szCs w:val="32"/>
          <w:rtl/>
        </w:rPr>
        <w:t>את</w:t>
      </w:r>
      <w:r w:rsidR="00C20F02">
        <w:rPr>
          <w:rFonts w:hint="cs"/>
          <w:sz w:val="32"/>
          <w:szCs w:val="32"/>
          <w:rtl/>
        </w:rPr>
        <w:t>ָ</w:t>
      </w:r>
      <w:r w:rsidR="00B860BB" w:rsidRPr="00005F63">
        <w:rPr>
          <w:rFonts w:hint="cs"/>
          <w:sz w:val="32"/>
          <w:szCs w:val="32"/>
          <w:rtl/>
        </w:rPr>
        <w:t xml:space="preserve"> בש</w:t>
      </w:r>
      <w:r w:rsidR="00C20F02">
        <w:rPr>
          <w:rFonts w:hint="cs"/>
          <w:sz w:val="32"/>
          <w:szCs w:val="32"/>
          <w:rtl/>
        </w:rPr>
        <w:t>ִ</w:t>
      </w:r>
      <w:r w:rsidR="00B860BB" w:rsidRPr="00005F63">
        <w:rPr>
          <w:rFonts w:hint="cs"/>
          <w:sz w:val="32"/>
          <w:szCs w:val="32"/>
          <w:rtl/>
        </w:rPr>
        <w:t>יט</w:t>
      </w:r>
      <w:r w:rsidR="00C20F02">
        <w:rPr>
          <w:rFonts w:hint="cs"/>
          <w:sz w:val="32"/>
          <w:szCs w:val="32"/>
          <w:rtl/>
        </w:rPr>
        <w:t>ִ</w:t>
      </w:r>
      <w:r w:rsidR="00B860BB" w:rsidRPr="00005F63">
        <w:rPr>
          <w:rFonts w:hint="cs"/>
          <w:sz w:val="32"/>
          <w:szCs w:val="32"/>
          <w:rtl/>
        </w:rPr>
        <w:t>ים, קינ</w:t>
      </w:r>
      <w:r w:rsidR="00C20F02">
        <w:rPr>
          <w:rFonts w:hint="cs"/>
          <w:sz w:val="32"/>
          <w:szCs w:val="32"/>
          <w:rtl/>
        </w:rPr>
        <w:t>ֵ</w:t>
      </w:r>
      <w:r w:rsidR="00B860BB" w:rsidRPr="00005F63">
        <w:rPr>
          <w:rFonts w:hint="cs"/>
          <w:sz w:val="32"/>
          <w:szCs w:val="32"/>
          <w:rtl/>
        </w:rPr>
        <w:t>את</w:t>
      </w:r>
      <w:r w:rsidR="00C20F02">
        <w:rPr>
          <w:rFonts w:hint="cs"/>
          <w:sz w:val="32"/>
          <w:szCs w:val="32"/>
          <w:rtl/>
        </w:rPr>
        <w:t>ָ</w:t>
      </w:r>
      <w:r w:rsidR="00B860BB" w:rsidRPr="00005F63">
        <w:rPr>
          <w:rFonts w:hint="cs"/>
          <w:sz w:val="32"/>
          <w:szCs w:val="32"/>
          <w:rtl/>
        </w:rPr>
        <w:t xml:space="preserve"> בהר כרמל, אין ישראל יכולים לסבול קנאי כמותך</w:t>
      </w:r>
      <w:r w:rsidR="00714E28">
        <w:rPr>
          <w:rFonts w:hint="cs"/>
          <w:sz w:val="32"/>
          <w:szCs w:val="32"/>
          <w:rtl/>
        </w:rPr>
        <w:t>,</w:t>
      </w:r>
      <w:r w:rsidR="00B860BB" w:rsidRPr="00005F63">
        <w:rPr>
          <w:rFonts w:hint="cs"/>
          <w:sz w:val="32"/>
          <w:szCs w:val="32"/>
          <w:rtl/>
        </w:rPr>
        <w:t xml:space="preserve"> לך</w:t>
      </w:r>
      <w:r w:rsidR="00714E28">
        <w:rPr>
          <w:rFonts w:hint="cs"/>
          <w:sz w:val="32"/>
          <w:szCs w:val="32"/>
          <w:rtl/>
        </w:rPr>
        <w:t>,</w:t>
      </w:r>
      <w:r w:rsidR="00B860BB" w:rsidRPr="00005F63">
        <w:rPr>
          <w:rFonts w:hint="cs"/>
          <w:sz w:val="32"/>
          <w:szCs w:val="32"/>
          <w:rtl/>
        </w:rPr>
        <w:t xml:space="preserve"> שוב לדרכך". ולמעשה בכך מסתיים תפקידו של אליהו כנביא.</w:t>
      </w:r>
    </w:p>
    <w:p w:rsidR="00E20613" w:rsidRPr="00005F63" w:rsidRDefault="00B860BB" w:rsidP="00714E28">
      <w:pPr>
        <w:spacing w:after="0"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 xml:space="preserve">בשלב זה ארצה לייחד כמה מילים </w:t>
      </w:r>
      <w:r w:rsidRPr="00005F63">
        <w:rPr>
          <w:rFonts w:hint="cs"/>
          <w:b/>
          <w:bCs/>
          <w:sz w:val="32"/>
          <w:szCs w:val="32"/>
          <w:rtl/>
        </w:rPr>
        <w:t xml:space="preserve">למחלוקת </w:t>
      </w:r>
      <w:r w:rsidR="00714E28">
        <w:rPr>
          <w:rFonts w:hint="cs"/>
          <w:b/>
          <w:bCs/>
          <w:sz w:val="32"/>
          <w:szCs w:val="32"/>
          <w:rtl/>
        </w:rPr>
        <w:t>ול</w:t>
      </w:r>
      <w:r w:rsidRPr="00005F63">
        <w:rPr>
          <w:rFonts w:hint="cs"/>
          <w:b/>
          <w:bCs/>
          <w:sz w:val="32"/>
          <w:szCs w:val="32"/>
          <w:rtl/>
        </w:rPr>
        <w:t>אופן ניהול</w:t>
      </w:r>
      <w:r w:rsidR="00E20613" w:rsidRPr="00005F63">
        <w:rPr>
          <w:rFonts w:hint="cs"/>
          <w:b/>
          <w:bCs/>
          <w:sz w:val="32"/>
          <w:szCs w:val="32"/>
          <w:rtl/>
        </w:rPr>
        <w:t>ה</w:t>
      </w:r>
      <w:r w:rsidR="00E20613" w:rsidRPr="00005F63">
        <w:rPr>
          <w:rFonts w:hint="cs"/>
          <w:sz w:val="32"/>
          <w:szCs w:val="32"/>
          <w:rtl/>
        </w:rPr>
        <w:t>.</w:t>
      </w:r>
    </w:p>
    <w:p w:rsidR="00B860BB" w:rsidRPr="00005F63" w:rsidRDefault="00B860BB" w:rsidP="00714E28">
      <w:pPr>
        <w:spacing w:after="0"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>מיכה גודמן</w:t>
      </w:r>
      <w:r w:rsidR="00714E28">
        <w:rPr>
          <w:rFonts w:hint="cs"/>
          <w:sz w:val="32"/>
          <w:szCs w:val="32"/>
          <w:rtl/>
        </w:rPr>
        <w:t>,</w:t>
      </w:r>
      <w:r w:rsidRPr="00005F63">
        <w:rPr>
          <w:rFonts w:hint="cs"/>
          <w:sz w:val="32"/>
          <w:szCs w:val="32"/>
          <w:rtl/>
        </w:rPr>
        <w:t xml:space="preserve"> </w:t>
      </w:r>
      <w:r w:rsidR="00E20613" w:rsidRPr="00005F63">
        <w:rPr>
          <w:rFonts w:hint="cs"/>
          <w:sz w:val="32"/>
          <w:szCs w:val="32"/>
          <w:rtl/>
        </w:rPr>
        <w:t>בספרו המבריק "מלכוד 67"</w:t>
      </w:r>
      <w:r w:rsidR="00714E28">
        <w:rPr>
          <w:rFonts w:hint="cs"/>
          <w:sz w:val="32"/>
          <w:szCs w:val="32"/>
          <w:rtl/>
        </w:rPr>
        <w:t>,</w:t>
      </w:r>
      <w:r w:rsidR="00E20613" w:rsidRPr="00005F63">
        <w:rPr>
          <w:rFonts w:hint="cs"/>
          <w:sz w:val="32"/>
          <w:szCs w:val="32"/>
          <w:rtl/>
        </w:rPr>
        <w:t xml:space="preserve"> כותב ב</w:t>
      </w:r>
      <w:r w:rsidR="00C20F02">
        <w:rPr>
          <w:rFonts w:hint="cs"/>
          <w:sz w:val="32"/>
          <w:szCs w:val="32"/>
          <w:rtl/>
        </w:rPr>
        <w:t>ַ</w:t>
      </w:r>
      <w:r w:rsidR="00E20613" w:rsidRPr="00005F63">
        <w:rPr>
          <w:rFonts w:hint="cs"/>
          <w:sz w:val="32"/>
          <w:szCs w:val="32"/>
          <w:rtl/>
        </w:rPr>
        <w:t>יחס ל</w:t>
      </w:r>
      <w:r w:rsidR="00C20F02">
        <w:rPr>
          <w:rFonts w:hint="cs"/>
          <w:sz w:val="32"/>
          <w:szCs w:val="32"/>
          <w:rtl/>
        </w:rPr>
        <w:t>ָ</w:t>
      </w:r>
      <w:r w:rsidR="00E20613" w:rsidRPr="00005F63">
        <w:rPr>
          <w:rFonts w:hint="cs"/>
          <w:sz w:val="32"/>
          <w:szCs w:val="32"/>
          <w:rtl/>
        </w:rPr>
        <w:t xml:space="preserve">שיח הפוליטי על </w:t>
      </w:r>
      <w:r w:rsidR="00714E28">
        <w:rPr>
          <w:rFonts w:hint="cs"/>
          <w:sz w:val="32"/>
          <w:szCs w:val="32"/>
          <w:rtl/>
        </w:rPr>
        <w:t>גבולותיה</w:t>
      </w:r>
      <w:r w:rsidR="00E20613" w:rsidRPr="00005F63">
        <w:rPr>
          <w:rFonts w:hint="cs"/>
          <w:sz w:val="32"/>
          <w:szCs w:val="32"/>
          <w:rtl/>
        </w:rPr>
        <w:t xml:space="preserve"> של מדינת ישראל</w:t>
      </w:r>
      <w:r w:rsidR="00714E28">
        <w:rPr>
          <w:rFonts w:hint="cs"/>
          <w:sz w:val="32"/>
          <w:szCs w:val="32"/>
          <w:rtl/>
        </w:rPr>
        <w:t>,</w:t>
      </w:r>
      <w:r w:rsidR="00E20613" w:rsidRPr="00005F63">
        <w:rPr>
          <w:rFonts w:hint="cs"/>
          <w:sz w:val="32"/>
          <w:szCs w:val="32"/>
          <w:rtl/>
        </w:rPr>
        <w:t xml:space="preserve"> שהדעות שלנו</w:t>
      </w:r>
      <w:r w:rsidR="00714E28">
        <w:rPr>
          <w:rFonts w:hint="cs"/>
          <w:sz w:val="32"/>
          <w:szCs w:val="32"/>
          <w:rtl/>
        </w:rPr>
        <w:t>,</w:t>
      </w:r>
      <w:r w:rsidR="00E20613" w:rsidRPr="00005F63">
        <w:rPr>
          <w:rFonts w:hint="cs"/>
          <w:sz w:val="32"/>
          <w:szCs w:val="32"/>
          <w:rtl/>
        </w:rPr>
        <w:t xml:space="preserve"> בשיח הזה</w:t>
      </w:r>
      <w:r w:rsidR="00714E28">
        <w:rPr>
          <w:rFonts w:hint="cs"/>
          <w:sz w:val="32"/>
          <w:szCs w:val="32"/>
          <w:rtl/>
        </w:rPr>
        <w:t>,</w:t>
      </w:r>
      <w:r w:rsidR="00E20613" w:rsidRPr="00005F63">
        <w:rPr>
          <w:rFonts w:hint="cs"/>
          <w:sz w:val="32"/>
          <w:szCs w:val="32"/>
          <w:rtl/>
        </w:rPr>
        <w:t xml:space="preserve"> הן חלק מהזהות שלנו והעמדות של  האחר נתפסות כמסכנות את הקיום </w:t>
      </w:r>
      <w:r w:rsidR="00E20613" w:rsidRPr="00005F63">
        <w:rPr>
          <w:rFonts w:hint="cs"/>
          <w:sz w:val="32"/>
          <w:szCs w:val="32"/>
          <w:rtl/>
        </w:rPr>
        <w:lastRenderedPageBreak/>
        <w:t>שלנו. יותר משהשיח הפוליטי הישראלי הוא זירה של החלפת דעות הוא זירה של הצהרת זהויות, השיח המתלהם מוביל להתחפרות אידאולוגית ולקיבעו</w:t>
      </w:r>
      <w:r w:rsidR="00714E28">
        <w:rPr>
          <w:rFonts w:hint="cs"/>
          <w:sz w:val="32"/>
          <w:szCs w:val="32"/>
          <w:rtl/>
        </w:rPr>
        <w:t>ן</w:t>
      </w:r>
      <w:r w:rsidR="00E20613" w:rsidRPr="00005F63">
        <w:rPr>
          <w:rFonts w:hint="cs"/>
          <w:sz w:val="32"/>
          <w:szCs w:val="32"/>
          <w:rtl/>
        </w:rPr>
        <w:t xml:space="preserve"> מחשב</w:t>
      </w:r>
      <w:r w:rsidR="00714E28">
        <w:rPr>
          <w:rFonts w:hint="cs"/>
          <w:sz w:val="32"/>
          <w:szCs w:val="32"/>
          <w:rtl/>
        </w:rPr>
        <w:t>תי</w:t>
      </w:r>
      <w:r w:rsidR="00E20613" w:rsidRPr="00005F63">
        <w:rPr>
          <w:rFonts w:hint="cs"/>
          <w:sz w:val="32"/>
          <w:szCs w:val="32"/>
          <w:rtl/>
        </w:rPr>
        <w:t>.</w:t>
      </w:r>
      <w:r w:rsidR="009A0297" w:rsidRPr="00005F63">
        <w:rPr>
          <w:rFonts w:hint="cs"/>
          <w:sz w:val="32"/>
          <w:szCs w:val="32"/>
          <w:rtl/>
        </w:rPr>
        <w:t xml:space="preserve"> כמודל לניהול מחלוקת מביא גודמן את מחלוקת בית שמאי ובית הלל.</w:t>
      </w:r>
    </w:p>
    <w:p w:rsidR="00611A12" w:rsidRPr="00005F63" w:rsidRDefault="006E34AC" w:rsidP="00714E28">
      <w:pPr>
        <w:spacing w:after="0"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 xml:space="preserve">נחלקו בית שמאי ובית הלל. הללו אומרים הלכה כמותנו והללו אומרים הלכה כמותנו, יצאה בת קול ואמרה אלו ואלו דברי אלוהים חיים והלכה </w:t>
      </w:r>
      <w:r w:rsidR="00714E28">
        <w:rPr>
          <w:rFonts w:hint="cs"/>
          <w:sz w:val="32"/>
          <w:szCs w:val="32"/>
          <w:rtl/>
        </w:rPr>
        <w:t>כ</w:t>
      </w:r>
      <w:r w:rsidRPr="00005F63">
        <w:rPr>
          <w:rFonts w:hint="cs"/>
          <w:sz w:val="32"/>
          <w:szCs w:val="32"/>
          <w:rtl/>
        </w:rPr>
        <w:t xml:space="preserve">בית הלל. ומדוע? בבית מדרשו של בית הלל לימדו את עמדות בית הלל רק אחרי ששמעו והשמיעו את עמדות בית שמאי וההלכה לפיכך </w:t>
      </w:r>
      <w:r w:rsidR="00611A12" w:rsidRPr="00005F63">
        <w:rPr>
          <w:rFonts w:hint="cs"/>
          <w:sz w:val="32"/>
          <w:szCs w:val="32"/>
          <w:rtl/>
        </w:rPr>
        <w:t>נקבעת לא לשיטת אלו שצודקים אלא לשיטת אלו שמקשיבים!</w:t>
      </w:r>
    </w:p>
    <w:p w:rsidR="00D67FC1" w:rsidRPr="00005F63" w:rsidRDefault="009A0297" w:rsidP="00D67FC1">
      <w:pPr>
        <w:spacing w:after="0" w:line="480" w:lineRule="auto"/>
        <w:jc w:val="both"/>
        <w:rPr>
          <w:sz w:val="32"/>
          <w:szCs w:val="32"/>
          <w:rtl/>
        </w:rPr>
      </w:pPr>
      <w:r w:rsidRPr="00005F63">
        <w:rPr>
          <w:rFonts w:hint="cs"/>
          <w:sz w:val="32"/>
          <w:szCs w:val="32"/>
          <w:rtl/>
        </w:rPr>
        <w:t>לסיכום אומר, כנגד התפיסה הנפסדת</w:t>
      </w:r>
      <w:r w:rsidR="00714E28">
        <w:rPr>
          <w:rFonts w:hint="cs"/>
          <w:sz w:val="32"/>
          <w:szCs w:val="32"/>
          <w:rtl/>
        </w:rPr>
        <w:t>,</w:t>
      </w:r>
      <w:r w:rsidRPr="00005F63">
        <w:rPr>
          <w:rFonts w:hint="cs"/>
          <w:sz w:val="32"/>
          <w:szCs w:val="32"/>
          <w:rtl/>
        </w:rPr>
        <w:t xml:space="preserve"> שהתחזקה מאוד על רקע רצח ראש הממשלה רבין, הגורסת</w:t>
      </w:r>
      <w:r w:rsidR="000A321A" w:rsidRPr="00005F63">
        <w:rPr>
          <w:rFonts w:hint="cs"/>
          <w:sz w:val="32"/>
          <w:szCs w:val="32"/>
          <w:rtl/>
        </w:rPr>
        <w:t xml:space="preserve"> שיהדותה של מדינת ישראל מסכנת את ערכיה הדמוקרטיים</w:t>
      </w:r>
      <w:r w:rsidR="007A7A4B" w:rsidRPr="00005F63">
        <w:rPr>
          <w:rFonts w:hint="cs"/>
          <w:sz w:val="32"/>
          <w:szCs w:val="32"/>
          <w:rtl/>
        </w:rPr>
        <w:t>,</w:t>
      </w:r>
      <w:r w:rsidR="000A321A" w:rsidRPr="00005F63">
        <w:rPr>
          <w:rFonts w:hint="cs"/>
          <w:sz w:val="32"/>
          <w:szCs w:val="32"/>
          <w:rtl/>
        </w:rPr>
        <w:t xml:space="preserve"> </w:t>
      </w:r>
      <w:r w:rsidRPr="00005F63">
        <w:rPr>
          <w:rFonts w:hint="cs"/>
          <w:sz w:val="32"/>
          <w:szCs w:val="32"/>
          <w:rtl/>
        </w:rPr>
        <w:t xml:space="preserve">כי </w:t>
      </w:r>
      <w:r w:rsidR="00611A12" w:rsidRPr="00005F63">
        <w:rPr>
          <w:rFonts w:hint="cs"/>
          <w:sz w:val="32"/>
          <w:szCs w:val="32"/>
          <w:rtl/>
        </w:rPr>
        <w:t>אין סתירה בין יהדותה של מדינת ישראל לבין ערכיה הדמוקרטיים. יש לומר שההיפך הוא הנכון, יהדותה של מדינת י</w:t>
      </w:r>
      <w:r w:rsidR="007A7A4B" w:rsidRPr="00005F63">
        <w:rPr>
          <w:rFonts w:hint="cs"/>
          <w:sz w:val="32"/>
          <w:szCs w:val="32"/>
          <w:rtl/>
        </w:rPr>
        <w:t>שראל יכולה וצריכה להיות הביטוי</w:t>
      </w:r>
      <w:r w:rsidR="00D67FC1" w:rsidRPr="00005F63">
        <w:rPr>
          <w:rFonts w:hint="cs"/>
          <w:sz w:val="32"/>
          <w:szCs w:val="32"/>
          <w:rtl/>
        </w:rPr>
        <w:t xml:space="preserve"> המובהק והעמוק ביותר</w:t>
      </w:r>
      <w:r w:rsidR="007A7A4B" w:rsidRPr="00005F63">
        <w:rPr>
          <w:rFonts w:hint="cs"/>
          <w:sz w:val="32"/>
          <w:szCs w:val="32"/>
          <w:rtl/>
        </w:rPr>
        <w:t xml:space="preserve"> </w:t>
      </w:r>
      <w:r w:rsidR="00611A12" w:rsidRPr="00005F63">
        <w:rPr>
          <w:rFonts w:hint="cs"/>
          <w:sz w:val="32"/>
          <w:szCs w:val="32"/>
          <w:rtl/>
        </w:rPr>
        <w:t xml:space="preserve">של ערכי </w:t>
      </w:r>
      <w:r w:rsidRPr="00005F63">
        <w:rPr>
          <w:rFonts w:hint="cs"/>
          <w:sz w:val="32"/>
          <w:szCs w:val="32"/>
          <w:rtl/>
        </w:rPr>
        <w:t xml:space="preserve">החיים, </w:t>
      </w:r>
      <w:r w:rsidR="00611A12" w:rsidRPr="00005F63">
        <w:rPr>
          <w:rFonts w:hint="cs"/>
          <w:sz w:val="32"/>
          <w:szCs w:val="32"/>
          <w:rtl/>
        </w:rPr>
        <w:t>החירות והצדק</w:t>
      </w:r>
      <w:r w:rsidR="00D67FC1" w:rsidRPr="00005F63">
        <w:rPr>
          <w:rFonts w:hint="cs"/>
          <w:sz w:val="32"/>
          <w:szCs w:val="32"/>
          <w:rtl/>
        </w:rPr>
        <w:t>.</w:t>
      </w:r>
      <w:r w:rsidR="00611A12" w:rsidRPr="00005F63">
        <w:rPr>
          <w:rFonts w:hint="cs"/>
          <w:sz w:val="32"/>
          <w:szCs w:val="32"/>
          <w:rtl/>
        </w:rPr>
        <w:t xml:space="preserve"> </w:t>
      </w:r>
    </w:p>
    <w:p w:rsidR="000A321A" w:rsidRPr="00005F63" w:rsidRDefault="000A321A" w:rsidP="00D67FC1">
      <w:pPr>
        <w:spacing w:line="480" w:lineRule="auto"/>
        <w:jc w:val="both"/>
        <w:rPr>
          <w:sz w:val="32"/>
          <w:szCs w:val="32"/>
        </w:rPr>
      </w:pPr>
      <w:r w:rsidRPr="00005F63">
        <w:rPr>
          <w:rFonts w:hint="cs"/>
          <w:sz w:val="32"/>
          <w:szCs w:val="32"/>
          <w:rtl/>
        </w:rPr>
        <w:t xml:space="preserve">ערכי היהדות יכולים וצריכים להיות כוכב הצפון עבור מדינת ישראל </w:t>
      </w:r>
      <w:r w:rsidRPr="00005F63">
        <w:rPr>
          <w:rFonts w:hint="cs"/>
          <w:sz w:val="32"/>
          <w:szCs w:val="32"/>
          <w:rtl/>
        </w:rPr>
        <w:lastRenderedPageBreak/>
        <w:t>והחברה הישראלית בכל תחומי החיים</w:t>
      </w:r>
      <w:r w:rsidR="00714E28">
        <w:rPr>
          <w:rFonts w:hint="cs"/>
          <w:sz w:val="32"/>
          <w:szCs w:val="32"/>
          <w:rtl/>
        </w:rPr>
        <w:t>,</w:t>
      </w:r>
      <w:r w:rsidRPr="00005F63">
        <w:rPr>
          <w:rFonts w:hint="cs"/>
          <w:sz w:val="32"/>
          <w:szCs w:val="32"/>
          <w:rtl/>
        </w:rPr>
        <w:t xml:space="preserve"> כפי שמודגם בענייננו </w:t>
      </w:r>
      <w:r w:rsidR="007A7A4B" w:rsidRPr="00005F63">
        <w:rPr>
          <w:rFonts w:hint="cs"/>
          <w:sz w:val="32"/>
          <w:szCs w:val="32"/>
          <w:rtl/>
        </w:rPr>
        <w:t>כגון</w:t>
      </w:r>
      <w:r w:rsidRPr="00005F63">
        <w:rPr>
          <w:rFonts w:hint="cs"/>
          <w:sz w:val="32"/>
          <w:szCs w:val="32"/>
          <w:rtl/>
        </w:rPr>
        <w:t xml:space="preserve"> היחס ל</w:t>
      </w:r>
      <w:r w:rsidR="00C20F02">
        <w:rPr>
          <w:rFonts w:hint="cs"/>
          <w:sz w:val="32"/>
          <w:szCs w:val="32"/>
          <w:rtl/>
        </w:rPr>
        <w:t>ֵ</w:t>
      </w:r>
      <w:r w:rsidRPr="00005F63">
        <w:rPr>
          <w:rFonts w:hint="cs"/>
          <w:sz w:val="32"/>
          <w:szCs w:val="32"/>
          <w:rtl/>
        </w:rPr>
        <w:t>קנאות מכל סוג שהוא</w:t>
      </w:r>
      <w:r w:rsidR="00714E28">
        <w:rPr>
          <w:rFonts w:hint="cs"/>
          <w:sz w:val="32"/>
          <w:szCs w:val="32"/>
          <w:rtl/>
        </w:rPr>
        <w:t>,</w:t>
      </w:r>
      <w:r w:rsidRPr="00005F63">
        <w:rPr>
          <w:rFonts w:hint="cs"/>
          <w:sz w:val="32"/>
          <w:szCs w:val="32"/>
          <w:rtl/>
        </w:rPr>
        <w:t xml:space="preserve"> וכן</w:t>
      </w:r>
      <w:r w:rsidR="007A7A4B" w:rsidRPr="00005F63">
        <w:rPr>
          <w:rFonts w:hint="cs"/>
          <w:sz w:val="32"/>
          <w:szCs w:val="32"/>
          <w:rtl/>
        </w:rPr>
        <w:t>,</w:t>
      </w:r>
      <w:r w:rsidRPr="00005F63">
        <w:rPr>
          <w:rFonts w:hint="cs"/>
          <w:sz w:val="32"/>
          <w:szCs w:val="32"/>
          <w:rtl/>
        </w:rPr>
        <w:t xml:space="preserve"> האופן הא</w:t>
      </w:r>
      <w:r w:rsidR="00D67FC1" w:rsidRPr="00005F63">
        <w:rPr>
          <w:rFonts w:hint="cs"/>
          <w:sz w:val="32"/>
          <w:szCs w:val="32"/>
          <w:rtl/>
        </w:rPr>
        <w:t>ידיאלי</w:t>
      </w:r>
      <w:r w:rsidRPr="00005F63">
        <w:rPr>
          <w:rFonts w:hint="cs"/>
          <w:sz w:val="32"/>
          <w:szCs w:val="32"/>
          <w:rtl/>
        </w:rPr>
        <w:t xml:space="preserve"> לניהול מחלוקות.</w:t>
      </w:r>
      <w:r w:rsidR="00D67FC1" w:rsidRPr="00005F63">
        <w:rPr>
          <w:rFonts w:hint="cs"/>
          <w:sz w:val="32"/>
          <w:szCs w:val="32"/>
          <w:rtl/>
        </w:rPr>
        <w:t xml:space="preserve"> </w:t>
      </w:r>
      <w:r w:rsidRPr="00005F63">
        <w:rPr>
          <w:rFonts w:hint="cs"/>
          <w:sz w:val="32"/>
          <w:szCs w:val="32"/>
          <w:rtl/>
        </w:rPr>
        <w:t>כל שנותר הוא לכל אחד ואחד מאתנו לממש את הצו "צא ולמד".</w:t>
      </w: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spacing w:after="0" w:line="240" w:lineRule="auto"/>
        <w:ind w:left="360"/>
        <w:contextualSpacing/>
        <w:rPr>
          <w:rFonts w:ascii="Calibri" w:hAnsi="Calibri" w:cs="Times New Roman"/>
          <w:sz w:val="32"/>
          <w:szCs w:val="32"/>
        </w:rPr>
      </w:pP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rPr>
          <w:sz w:val="32"/>
          <w:szCs w:val="32"/>
        </w:rPr>
      </w:pPr>
    </w:p>
    <w:p w:rsidR="006E5771" w:rsidRPr="00005F63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:rsidR="00A03EFF" w:rsidRDefault="00F2774F" w:rsidP="003D5021">
      <w:pPr>
        <w:spacing w:after="0"/>
        <w:jc w:val="both"/>
        <w:rPr>
          <w:rtl/>
        </w:rPr>
      </w:pPr>
      <w:r w:rsidRPr="00005F63">
        <w:rPr>
          <w:rFonts w:hint="cs"/>
          <w:sz w:val="24"/>
          <w:szCs w:val="24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714B6B">
        <w:rPr>
          <w:rFonts w:hint="cs"/>
          <w:rtl/>
        </w:rPr>
        <w:t xml:space="preserve">  </w:t>
      </w:r>
    </w:p>
    <w:sectPr w:rsidR="00A03EFF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ED3" w:rsidRDefault="00930ED3" w:rsidP="0018260A">
      <w:pPr>
        <w:spacing w:after="0" w:line="240" w:lineRule="auto"/>
      </w:pPr>
      <w:r>
        <w:separator/>
      </w:r>
    </w:p>
  </w:endnote>
  <w:endnote w:type="continuationSeparator" w:id="0">
    <w:p w:rsidR="00930ED3" w:rsidRDefault="00930ED3" w:rsidP="0018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7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CB0D9B" wp14:editId="0BD5DC10">
          <wp:simplePos x="0" y="0"/>
          <wp:positionH relativeFrom="column">
            <wp:posOffset>-480060</wp:posOffset>
          </wp:positionH>
          <wp:positionV relativeFrom="paragraph">
            <wp:posOffset>-381635</wp:posOffset>
          </wp:positionV>
          <wp:extent cx="6245860" cy="551815"/>
          <wp:effectExtent l="0" t="0" r="2540" b="635"/>
          <wp:wrapThrough wrapText="bothSides">
            <wp:wrapPolygon edited="0">
              <wp:start x="0" y="0"/>
              <wp:lineTo x="0" y="20879"/>
              <wp:lineTo x="21543" y="20879"/>
              <wp:lineTo x="21543" y="0"/>
              <wp:lineTo x="0" y="0"/>
            </wp:wrapPolygon>
          </wp:wrapThrough>
          <wp:docPr id="3" name="תמונה 3" descr="C:\Users\batm\Desktop\עבודה\מיתוג\דף לוגו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tm\Desktop\עבודה\מיתוג\דף לוגו\תחתון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86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ED3" w:rsidRDefault="00930ED3" w:rsidP="0018260A">
      <w:pPr>
        <w:spacing w:after="0" w:line="240" w:lineRule="auto"/>
      </w:pPr>
      <w:r>
        <w:separator/>
      </w:r>
    </w:p>
  </w:footnote>
  <w:footnote w:type="continuationSeparator" w:id="0">
    <w:p w:rsidR="00930ED3" w:rsidRDefault="00930ED3" w:rsidP="0018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1DD6D9E3" wp14:editId="56719E19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02302"/>
    <w:multiLevelType w:val="hybridMultilevel"/>
    <w:tmpl w:val="692E8AFC"/>
    <w:lvl w:ilvl="0" w:tplc="6A50EA3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A19E1"/>
    <w:multiLevelType w:val="hybridMultilevel"/>
    <w:tmpl w:val="4580C810"/>
    <w:lvl w:ilvl="0" w:tplc="C81C67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B503D"/>
    <w:multiLevelType w:val="hybridMultilevel"/>
    <w:tmpl w:val="7FE2814C"/>
    <w:lvl w:ilvl="0" w:tplc="1770AB4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043DD"/>
    <w:multiLevelType w:val="hybridMultilevel"/>
    <w:tmpl w:val="E1249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93038"/>
    <w:multiLevelType w:val="hybridMultilevel"/>
    <w:tmpl w:val="02C24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0A"/>
    <w:rsid w:val="00005F63"/>
    <w:rsid w:val="000A321A"/>
    <w:rsid w:val="000B2EA7"/>
    <w:rsid w:val="000C1B66"/>
    <w:rsid w:val="000D4D2E"/>
    <w:rsid w:val="00135667"/>
    <w:rsid w:val="001547C3"/>
    <w:rsid w:val="001764F3"/>
    <w:rsid w:val="0018260A"/>
    <w:rsid w:val="001D6E1F"/>
    <w:rsid w:val="002873CF"/>
    <w:rsid w:val="002A6045"/>
    <w:rsid w:val="002A634D"/>
    <w:rsid w:val="002E6939"/>
    <w:rsid w:val="0031418A"/>
    <w:rsid w:val="0037274D"/>
    <w:rsid w:val="003D275A"/>
    <w:rsid w:val="003D5021"/>
    <w:rsid w:val="003F7499"/>
    <w:rsid w:val="00481820"/>
    <w:rsid w:val="004F0240"/>
    <w:rsid w:val="00560FB5"/>
    <w:rsid w:val="00586679"/>
    <w:rsid w:val="005D3D30"/>
    <w:rsid w:val="005E6734"/>
    <w:rsid w:val="00611A12"/>
    <w:rsid w:val="006454B1"/>
    <w:rsid w:val="006929BE"/>
    <w:rsid w:val="006C040C"/>
    <w:rsid w:val="006C6474"/>
    <w:rsid w:val="006E34AC"/>
    <w:rsid w:val="006E5771"/>
    <w:rsid w:val="00714B6B"/>
    <w:rsid w:val="00714E28"/>
    <w:rsid w:val="00735C95"/>
    <w:rsid w:val="007A7A4B"/>
    <w:rsid w:val="007D1BDA"/>
    <w:rsid w:val="007F54C6"/>
    <w:rsid w:val="0082104A"/>
    <w:rsid w:val="008502C2"/>
    <w:rsid w:val="008C0266"/>
    <w:rsid w:val="008C62D0"/>
    <w:rsid w:val="008D6800"/>
    <w:rsid w:val="00930ED3"/>
    <w:rsid w:val="0098334E"/>
    <w:rsid w:val="009A0297"/>
    <w:rsid w:val="009D0D14"/>
    <w:rsid w:val="00A03EFF"/>
    <w:rsid w:val="00A0469C"/>
    <w:rsid w:val="00A129A2"/>
    <w:rsid w:val="00AC0B02"/>
    <w:rsid w:val="00B04C4C"/>
    <w:rsid w:val="00B14360"/>
    <w:rsid w:val="00B3196D"/>
    <w:rsid w:val="00B63D53"/>
    <w:rsid w:val="00B71FEB"/>
    <w:rsid w:val="00B80021"/>
    <w:rsid w:val="00B860BB"/>
    <w:rsid w:val="00C20F02"/>
    <w:rsid w:val="00C25F94"/>
    <w:rsid w:val="00CB0F0E"/>
    <w:rsid w:val="00CC2C95"/>
    <w:rsid w:val="00D67FC1"/>
    <w:rsid w:val="00DF4AAA"/>
    <w:rsid w:val="00E20613"/>
    <w:rsid w:val="00EB511F"/>
    <w:rsid w:val="00ED0FB1"/>
    <w:rsid w:val="00F2774F"/>
    <w:rsid w:val="00F955A6"/>
    <w:rsid w:val="00FD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771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771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בת מאיוסט</dc:creator>
  <cp:lastModifiedBy>שירי אחיאסף ווסט</cp:lastModifiedBy>
  <cp:revision>2</cp:revision>
  <cp:lastPrinted>2017-11-01T12:32:00Z</cp:lastPrinted>
  <dcterms:created xsi:type="dcterms:W3CDTF">2017-11-02T13:48:00Z</dcterms:created>
  <dcterms:modified xsi:type="dcterms:W3CDTF">2017-11-02T13:48:00Z</dcterms:modified>
</cp:coreProperties>
</file>